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74CFF">
      <w:pPr>
        <w:kinsoku/>
        <w:spacing w:before="211" w:line="219" w:lineRule="auto"/>
        <w:rPr>
          <w:rFonts w:hint="default" w:ascii="Times New Roman" w:hAnsi="Times New Roman" w:eastAsia="黑体" w:cs="Times New Roman"/>
          <w:b w:val="0"/>
          <w:bCs w:val="0"/>
          <w:spacing w:val="-3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-3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pacing w:val="-3"/>
          <w:sz w:val="32"/>
          <w:szCs w:val="32"/>
          <w:lang w:val="en-US" w:eastAsia="zh-CN"/>
        </w:rPr>
        <w:t>1</w:t>
      </w:r>
    </w:p>
    <w:p w14:paraId="244F1F7D">
      <w:pPr>
        <w:kinsoku/>
        <w:spacing w:before="211" w:line="219" w:lineRule="auto"/>
        <w:jc w:val="center"/>
        <w:rPr>
          <w:rFonts w:hint="default" w:ascii="Times New Roman" w:hAnsi="Times New Roman" w:eastAsia="方正小标宋简体" w:cs="Times New Roman"/>
          <w:b w:val="0"/>
          <w:bCs w:val="0"/>
          <w:spacing w:val="-3"/>
          <w:sz w:val="44"/>
          <w:szCs w:val="44"/>
        </w:rPr>
      </w:pPr>
    </w:p>
    <w:p w14:paraId="760E082A">
      <w:pPr>
        <w:kinsoku/>
        <w:spacing w:before="211" w:line="219" w:lineRule="auto"/>
        <w:jc w:val="center"/>
        <w:rPr>
          <w:rFonts w:hint="eastAsia" w:ascii="Times New Roman" w:hAnsi="Times New Roman" w:eastAsia="方正小标宋简体" w:cs="Times New Roman"/>
          <w:sz w:val="32"/>
          <w:szCs w:val="32"/>
          <w:lang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spacing w:val="-3"/>
          <w:sz w:val="44"/>
          <w:szCs w:val="44"/>
        </w:rPr>
        <w:t>中国计量测试学会</w:t>
      </w:r>
      <w:r>
        <w:rPr>
          <w:rFonts w:hint="eastAsia" w:ascii="Times New Roman" w:hAnsi="Times New Roman" w:eastAsia="方正小标宋简体" w:cs="Times New Roman"/>
          <w:b w:val="0"/>
          <w:bCs w:val="0"/>
          <w:spacing w:val="-1"/>
          <w:sz w:val="44"/>
          <w:szCs w:val="44"/>
          <w:lang w:eastAsia="zh-CN"/>
        </w:rPr>
        <w:t>分支（代表）</w:t>
      </w:r>
      <w:r>
        <w:rPr>
          <w:rFonts w:hint="default" w:ascii="Times New Roman" w:hAnsi="Times New Roman" w:eastAsia="方正小标宋简体" w:cs="Times New Roman"/>
          <w:b w:val="0"/>
          <w:bCs w:val="0"/>
          <w:spacing w:val="-1"/>
          <w:sz w:val="44"/>
          <w:szCs w:val="44"/>
        </w:rPr>
        <w:t>机构管理办法</w:t>
      </w:r>
      <w:bookmarkEnd w:id="0"/>
      <w:r>
        <w:rPr>
          <w:rFonts w:hint="default" w:ascii="Times New Roman" w:hAnsi="Times New Roman" w:eastAsia="方正小标宋简体" w:cs="Times New Roman"/>
          <w:b w:val="0"/>
          <w:bCs w:val="0"/>
          <w:spacing w:val="-1"/>
          <w:sz w:val="44"/>
          <w:szCs w:val="44"/>
        </w:rPr>
        <w:br w:type="textWrapping"/>
      </w:r>
      <w:r>
        <w:rPr>
          <w:rFonts w:hint="eastAsia" w:ascii="Times New Roman" w:hAnsi="Times New Roman" w:eastAsia="方正小标宋简体" w:cs="Times New Roman"/>
          <w:b w:val="0"/>
          <w:bCs w:val="0"/>
          <w:spacing w:val="-1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简体" w:cs="Times New Roman"/>
          <w:b w:val="0"/>
          <w:bCs w:val="0"/>
          <w:spacing w:val="-1"/>
          <w:sz w:val="44"/>
          <w:szCs w:val="44"/>
          <w:lang w:val="en-US" w:eastAsia="zh-CN"/>
        </w:rPr>
        <w:t>试行</w:t>
      </w:r>
      <w:r>
        <w:rPr>
          <w:rFonts w:hint="eastAsia" w:ascii="Times New Roman" w:hAnsi="Times New Roman" w:eastAsia="方正小标宋简体" w:cs="Times New Roman"/>
          <w:b w:val="0"/>
          <w:bCs w:val="0"/>
          <w:spacing w:val="-1"/>
          <w:sz w:val="44"/>
          <w:szCs w:val="44"/>
          <w:lang w:eastAsia="zh-CN"/>
        </w:rPr>
        <w:t>）</w:t>
      </w:r>
    </w:p>
    <w:p w14:paraId="38A3ED5D">
      <w:pPr>
        <w:pStyle w:val="2"/>
        <w:kinsoku/>
        <w:spacing w:line="315" w:lineRule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62BB900">
      <w:pPr>
        <w:kinsoku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72FEF6D0">
      <w:pPr>
        <w:numPr>
          <w:ilvl w:val="0"/>
          <w:numId w:val="0"/>
        </w:numPr>
        <w:kinsoku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第一章 </w:t>
      </w:r>
      <w:r>
        <w:rPr>
          <w:rFonts w:hint="default" w:ascii="Times New Roman" w:hAnsi="Times New Roman" w:eastAsia="黑体" w:cs="Times New Roman"/>
          <w:sz w:val="32"/>
          <w:szCs w:val="32"/>
        </w:rPr>
        <w:t>总则</w:t>
      </w:r>
    </w:p>
    <w:p w14:paraId="24777B2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第一条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为进一步加强对中国计量测试学会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以下简称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所属分支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机构的规范管理，充分调动分支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机构工作的积极性和创造力，发挥学会整体功能优势，根据《社会团体登记管理条例》《中国科学技术协会全国学会组织通则》《中国计量测试学会章程》等有关规定，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制定本办法。</w:t>
      </w:r>
    </w:p>
    <w:p w14:paraId="2FC1592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本办法所称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分支机构是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根据学会开展活动需要，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依据业务范围或会员组成的特点而设立的专门从事学会某领域、某业务活动的机构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本办法所称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代表机构是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学会在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京</w:t>
      </w:r>
      <w:r>
        <w:rPr>
          <w:rFonts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auto"/>
        </w:rPr>
        <w:t>外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某</w:t>
      </w:r>
      <w:r>
        <w:rPr>
          <w:rFonts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auto"/>
        </w:rPr>
        <w:t>区域内设置的代表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学会</w:t>
      </w:r>
      <w:r>
        <w:rPr>
          <w:rFonts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auto"/>
        </w:rPr>
        <w:t>开展活动、承办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auto"/>
          <w:lang w:val="en-US" w:eastAsia="zh-CN"/>
        </w:rPr>
        <w:t>学会</w:t>
      </w:r>
      <w:r>
        <w:rPr>
          <w:rFonts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auto"/>
        </w:rPr>
        <w:t>交办事项的机构。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代表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机构是学会的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组织基础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7F312A5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第三条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分支机构可称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分会、专业委员会、工作委员会、基金管理委员会等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代表机构可称为代表处、办事处、联络处等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6C02B42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第四条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学会的分支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机构名称前应当冠以学会全称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中国计量测试学会××分会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中国计量测试学会××专业委员会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中国计量测试学会××工作委员会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中国计量测试学会××代表处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。不得单独冠以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国家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等字样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开展活动应当使用全称，英文译名应当与中文名称一致。</w:t>
      </w:r>
    </w:p>
    <w:p w14:paraId="02AE021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第五条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机构接受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学会理事会（常务理事会）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的领导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不得另行制订章程，不具有法人资格，在学会授权的范围内活动，其法律责任由学会承担。</w:t>
      </w:r>
    </w:p>
    <w:p w14:paraId="15AA6D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第二章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分支机构的成立</w:t>
      </w:r>
    </w:p>
    <w:p w14:paraId="5D2B897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第六条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申请成立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机构应由发起人或发起单位向学会提出书面申请，经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学会理事会（常务理事会）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审议通过，方可开展筹备活动。筹备期间不得开展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筹备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不相关的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活动。</w:t>
      </w:r>
    </w:p>
    <w:p w14:paraId="3567C75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第七条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机构的申请条件、申报要求和审批程序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如下：</w:t>
      </w:r>
    </w:p>
    <w:p w14:paraId="1E02FE8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_GB2312" w:cs="Times New Roman"/>
          <w:sz w:val="32"/>
          <w:szCs w:val="32"/>
        </w:rPr>
        <w:t>一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楷体_GB2312" w:cs="Times New Roman"/>
          <w:sz w:val="32"/>
          <w:szCs w:val="32"/>
        </w:rPr>
        <w:t>申请成立的条件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。</w:t>
      </w:r>
    </w:p>
    <w:p w14:paraId="22AF9FB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1.有规范的名称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不得与已设立的分支机构业务范围、名称相同或相似，不得以各类法人组织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名称命名，不冠以行政区划名称，不带有地域性特征；</w:t>
      </w:r>
    </w:p>
    <w:p w14:paraId="5927F2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2.有该领域权威性和影响力的学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带头人参加，有一定规模的专家学者群体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同时还应具有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至少三家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发起单位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6A901B0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3.有符合学会章程所规定的业务范围，并能在学会授权范围内独立开展相应的业务活动；</w:t>
      </w:r>
    </w:p>
    <w:p w14:paraId="06CB200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分支机构的发起单位应承担办事机构的工作，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有主持日常工作的人员、固定的办公地点、具有法人资格的支撑单位；</w:t>
      </w:r>
    </w:p>
    <w:p w14:paraId="039B843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5.有合法和相对稳定的经费来源。</w:t>
      </w:r>
    </w:p>
    <w:p w14:paraId="66777AB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_GB2312" w:cs="Times New Roman"/>
          <w:sz w:val="32"/>
          <w:szCs w:val="32"/>
        </w:rPr>
        <w:t>二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分支机构</w:t>
      </w:r>
      <w:r>
        <w:rPr>
          <w:rFonts w:hint="default" w:ascii="Times New Roman" w:hAnsi="Times New Roman" w:eastAsia="楷体_GB2312" w:cs="Times New Roman"/>
          <w:sz w:val="32"/>
          <w:szCs w:val="32"/>
        </w:rPr>
        <w:t>申请成立的</w:t>
      </w: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材料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：</w:t>
      </w:r>
    </w:p>
    <w:p w14:paraId="1DAC723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.设立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分支机构申请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（见附件1）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5A4CA96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分支机构工作制度或管理办法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草案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;</w:t>
      </w:r>
    </w:p>
    <w:p w14:paraId="0A83AF2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办公场所的产权或使用权证明； </w:t>
      </w:r>
    </w:p>
    <w:p w14:paraId="076ED80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发起人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信息表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见附件2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 w14:paraId="5E58B3C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发起单位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信息表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见附件3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02B6878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拟任负责人推荐表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（见附件4）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 w14:paraId="066AE98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委员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名单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（见附件5）。</w:t>
      </w:r>
    </w:p>
    <w:p w14:paraId="312C9CA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级及以上领导干部兼任主要负责人的，应按干部管理权限审批。</w:t>
      </w:r>
    </w:p>
    <w:p w14:paraId="3600FCB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（三）代表机构申请成立的材料：</w:t>
      </w:r>
    </w:p>
    <w:p w14:paraId="33E58FD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设立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代表机构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见附件6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3DED2CB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机构工作制度或管理办法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草案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0A47532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发起人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信息表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见附件2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 w14:paraId="0EEEF86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发起单位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信息表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见附件3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226E89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5.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拟任负责人推荐表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见附件7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 w14:paraId="2AB350E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6.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拟用工作人员名单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见附件8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0D7B085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申请成立的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审议程序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。</w:t>
      </w:r>
    </w:p>
    <w:p w14:paraId="08841BC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机构支撑单位向学会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秘书处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提出书面申请；</w:t>
      </w:r>
    </w:p>
    <w:p w14:paraId="7C507E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2.学会秘书处对申请资料进行形式审查后，经学会组织工作委员会讨论，提请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理事会（常务理事会）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审议；</w:t>
      </w:r>
    </w:p>
    <w:p w14:paraId="7FC1317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3.审议同意后，由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学会发布成立批复文件，分支机构收到文件后方可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召开成立大会选举产生有关人员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512D7AF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4.成立大会后须向学会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秘书处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上报有关会议资料，经形式审查合格，方可正式开展活动。</w:t>
      </w:r>
    </w:p>
    <w:p w14:paraId="56E845D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第八条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有下列情形之一的，学会不予受理：</w:t>
      </w:r>
    </w:p>
    <w:p w14:paraId="049D7CC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与已设立的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机构业务范围、名称相同或相似的；</w:t>
      </w:r>
    </w:p>
    <w:p w14:paraId="0C4F6F4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拟设立的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机构冠以行政区划名称，带有地域性特征的；</w:t>
      </w:r>
    </w:p>
    <w:p w14:paraId="1D31C46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机构下又设立二级机构的；</w:t>
      </w:r>
    </w:p>
    <w:p w14:paraId="113BB5A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拟设立的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机构业务与学会宗旨、业务范围无关的；</w:t>
      </w:r>
    </w:p>
    <w:p w14:paraId="7A521FE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拟设立的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机构设定的活动范围超出学会活动范围的；</w:t>
      </w:r>
    </w:p>
    <w:p w14:paraId="2C9447B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有法律、法规禁止的其他情形的。</w:t>
      </w:r>
    </w:p>
    <w:p w14:paraId="4DC276E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第九条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机构的支撑单位应具有独立法人资格或有独立法人单位授权，对所支撑的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机构能给予工作人员、办公场所以及经费上的支持与保障。支撑单位应为主任委员或秘书长所在单位，且为学会的团体会员。支撑单位如调整须向学会提出书面申请。</w:t>
      </w:r>
    </w:p>
    <w:p w14:paraId="50E8BF6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第三章 </w:t>
      </w:r>
      <w:r>
        <w:rPr>
          <w:rFonts w:hint="default" w:ascii="Times New Roman" w:hAnsi="Times New Roman" w:eastAsia="黑体" w:cs="Times New Roman"/>
          <w:sz w:val="32"/>
          <w:szCs w:val="32"/>
        </w:rPr>
        <w:t>职责与任务</w:t>
      </w:r>
    </w:p>
    <w:p w14:paraId="628B8EB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第十条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机构须遵守学会章程，围绕学会工作范围和所赋予的职能与任务开展活动。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主要工作任务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</w:p>
    <w:p w14:paraId="597EF96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相关领域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计量测试学术交流与研讨、技术培训和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科普宣传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（分支（代表）机构会议/培训申请表见附件9）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7A51D8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配合学会完成计量测试学术发展研究，调查研究相关计量测试领域国内外发展动态和趋势，提出相关计量测试领域发展规划性报告；</w:t>
      </w:r>
    </w:p>
    <w:p w14:paraId="2F32FED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编辑出版相关计量测试领域的书刊、资料；</w:t>
      </w:r>
    </w:p>
    <w:p w14:paraId="730CC12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为社会提供相关计量测试技术咨询和信息服务；</w:t>
      </w:r>
    </w:p>
    <w:p w14:paraId="583889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积极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推荐优秀科技成果、学术论文和优秀人才；</w:t>
      </w:r>
    </w:p>
    <w:p w14:paraId="215004B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推荐或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制定高质量的团体标准，推动高质量团体标准转化为行业标准、国家标准和国际标准；</w:t>
      </w:r>
    </w:p>
    <w:p w14:paraId="5989619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根据学会章程规定发展会员，服务会员，反映科技工作者的意见和建议；</w:t>
      </w:r>
    </w:p>
    <w:p w14:paraId="39B6E5C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八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积极参加国际科技组织事务，在国际重要科技组织中兼职、任职；</w:t>
      </w:r>
    </w:p>
    <w:p w14:paraId="4041EB0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积极参与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支持学会工作，按要求出席学会组织的工作会议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有关活动；</w:t>
      </w:r>
    </w:p>
    <w:p w14:paraId="5B28CA1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承担学会交办和委托的其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工作。</w:t>
      </w:r>
    </w:p>
    <w:p w14:paraId="06282D3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第十一条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机构每年至少召开一次工作会议，如遇特殊情况需以通讯方式召开工作会议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，应提前向学会秘书处提出申请。工作会议由分支代表机构负责人召集并主持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会议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主要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职责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</w:p>
    <w:p w14:paraId="79F3374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执行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理事会或常务理事会的决议；</w:t>
      </w:r>
    </w:p>
    <w:p w14:paraId="1D7A6C9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讨论决定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机构工作方针和任务；</w:t>
      </w:r>
    </w:p>
    <w:p w14:paraId="28F69B5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制定有关具体实施方案；</w:t>
      </w:r>
    </w:p>
    <w:p w14:paraId="0B2740D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决定其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重大事项。</w:t>
      </w:r>
    </w:p>
    <w:p w14:paraId="20EB5A4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会议应有三分之二以上委员到会，其决议须到会委员三分之二以上表决通过方能生效。</w:t>
      </w:r>
    </w:p>
    <w:p w14:paraId="397DF04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分支机构每年至少举办一次计量测试相关学术活动。在活动前应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按照学会要求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将会议时间、地点以及主要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会议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内容等向学会提出书面申请，经学会审批后，下发正式通知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开展活动。活动结束后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个月内应将活动总结或会议纪要、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重大决议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以及论文集等报送学会秘书处。同时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提供活动新闻稿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在学会官网及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微信公众号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广泛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宣传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信息发布审批单见附件10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01337C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第四章 </w:t>
      </w:r>
      <w:r>
        <w:rPr>
          <w:rFonts w:hint="default" w:ascii="Times New Roman" w:hAnsi="Times New Roman" w:eastAsia="黑体" w:cs="Times New Roman"/>
          <w:sz w:val="32"/>
          <w:szCs w:val="32"/>
        </w:rPr>
        <w:t>组织机构</w:t>
      </w:r>
    </w:p>
    <w:p w14:paraId="6154AA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第十三条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分支机构实行委员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制，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每届任期5年。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设主任委员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、副主任委员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若干名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秘书长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主任委员为分支机构负责人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委员会民主推荐，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由学会理事会（常务理事会）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批准任免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。主任委员和副主任委员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及秘书长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总数不超过委员人数的10%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主任委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和秘书长原则上不应来自同一单位。分支机构委员人数应控制在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人至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人之间，委员须为学会有效注册个人会员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3A29CAB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由学会秘书处提出设立和调整的建议，由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理事会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常务理事会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审议决定。代表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设主任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委员、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秘书长和办事人员，人数不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少于三人。</w:t>
      </w:r>
    </w:p>
    <w:p w14:paraId="13794C3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第十四条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机构主要负责人应是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计量测试学术领域的学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带头人，具有较强的影响力和号召力，热心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致力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分支机构工作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有较强的责任心和组织能力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主任委员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任职年龄一般不得超过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周岁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连任不得超过两届。秘书长任职年龄一般不得超过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周岁，一般为在职人员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主任委员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不得同时担任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其它分支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机构的主任委员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秘书长，担任副主任委员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一般不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超过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两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个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1894B72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第十五条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分支机构可设名誉职务，名誉职务委员应为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本委员会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做出过贡献的资深专家。</w:t>
      </w:r>
    </w:p>
    <w:p w14:paraId="09A17C0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第十六条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分支机构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任期内负责人和秘书长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如需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调整，须由委员会内部民主程序审议通过并报学会审核批准。代表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机构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负责人调整，由代表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机构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提出调整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申请报告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，报学会审核批准。</w:t>
      </w:r>
    </w:p>
    <w:p w14:paraId="6329559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分支机构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任期内委员调整可由本人提出、分支机构提出、支撑单位提出或学会提出。委员会内部民主程序审议通过并报学会审核批准后，由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委员会负责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通知本人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C91441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第十七条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机构不得下设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学组、工作组、志愿服务队等名义变相设立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组织或机构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FF5D61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第十八条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须按期进行换届，一般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和学会换届同步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学会理事会换届后通知各分支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机构换届，自通知发出后六个月内换届完毕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因特殊情况需延期换届时，须向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学会理事会（常务理事会）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提出书面申请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延期换届最长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时限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不超过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年。</w:t>
      </w:r>
    </w:p>
    <w:p w14:paraId="60565D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分支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机构换届应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提前3个月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向学会提交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申请报告及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换届方案，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由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秘书处向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常务理事会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提出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审议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请示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，审议通过后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方可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召开换届会议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新一届正、副主任委员和秘书长由委员会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选举产生，并由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学会理事会（常务理事会）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聘任。换届后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个月内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将换届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总结报告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、委员会名单、会议决议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等换届材料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报学会审批备案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由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学会向新一届分支机构颁发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聘用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证书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5C9A94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申请换届提交材料：</w:t>
      </w:r>
    </w:p>
    <w:p w14:paraId="512D18EE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换届请示；</w:t>
      </w:r>
    </w:p>
    <w:p w14:paraId="07FEEF4C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拟任负责人推荐表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（见附件4或7）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 w14:paraId="71938A98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拟任委员名单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（分支机构）（见附件5）/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拟用工作人员名单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（代表机构）（见附件8）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 w14:paraId="7C37FF69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工作制度或管理办法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审议稿）；</w:t>
      </w:r>
    </w:p>
    <w:p w14:paraId="19F22B92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工作报告（审议稿）；</w:t>
      </w:r>
    </w:p>
    <w:p w14:paraId="2131D329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新一届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工作计划（审议稿）；</w:t>
      </w:r>
    </w:p>
    <w:p w14:paraId="7B460636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支撑单位换届意见；</w:t>
      </w:r>
    </w:p>
    <w:p w14:paraId="2EA121A6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换届大会议程。</w:t>
      </w:r>
    </w:p>
    <w:p w14:paraId="7D6BD540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换届后需提交材料：</w:t>
      </w:r>
    </w:p>
    <w:p w14:paraId="5A0B5445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负责人推荐表；</w:t>
      </w:r>
    </w:p>
    <w:p w14:paraId="09EFB193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委员名单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（分支机构）/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工作人员名单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（代表机构）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 w14:paraId="51C9C22D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工作制度或管理办法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 w14:paraId="5FD44650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工作报告；</w:t>
      </w:r>
    </w:p>
    <w:p w14:paraId="4F52DC8F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新一届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工作计划；</w:t>
      </w:r>
    </w:p>
    <w:p w14:paraId="1A1A085B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800" w:leftChars="0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审议重大事项的相关佐证材料（如有）。</w:t>
      </w:r>
    </w:p>
    <w:p w14:paraId="5A5EF61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第五章 </w:t>
      </w:r>
      <w:r>
        <w:rPr>
          <w:rFonts w:hint="default" w:ascii="Times New Roman" w:hAnsi="Times New Roman" w:eastAsia="黑体" w:cs="Times New Roman"/>
          <w:sz w:val="32"/>
          <w:szCs w:val="32"/>
        </w:rPr>
        <w:t>会员</w:t>
      </w:r>
    </w:p>
    <w:p w14:paraId="1FE492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第十九条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机构有义务和责任在理事会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常务理事会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委托下发展会员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并做好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服务会员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5DDE7D8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第二十条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根据民政部、财政部、人民银行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关于加强社会团体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机构财务管理的通知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民发〔2014〕259号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要求，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机构在学会授权范围内可依据社会团体会费标准收取会费，其收取的会费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归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学会所有，应当缴入学会对应账户统一核算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管理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481CE16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第二十一条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机构发展的会员属于学会会员，会费由学会统一收取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开具由财政部监制的会费发票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学会统一制发会员证书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机构不得单独制定会费标准，不得截留会费收入。</w:t>
      </w:r>
    </w:p>
    <w:p w14:paraId="39D2D8B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第六章 </w:t>
      </w:r>
      <w:r>
        <w:rPr>
          <w:rFonts w:hint="default" w:ascii="Times New Roman" w:hAnsi="Times New Roman" w:eastAsia="黑体" w:cs="Times New Roman"/>
          <w:sz w:val="32"/>
          <w:szCs w:val="32"/>
        </w:rPr>
        <w:t>财务管理</w:t>
      </w:r>
    </w:p>
    <w:p w14:paraId="6E00C52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第二十二条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不具有法人资格，不得开设银行账户，全部收支要纳入学会财务统一核算管理，不得计入其他单位、组织或个人账户。</w:t>
      </w:r>
    </w:p>
    <w:p w14:paraId="0B09F79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第二十三条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机构经学会授权可以代表学会接受捐赠，捐赠收入应当缴入学会对应账户统一核算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管理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不得自行接受捐赠收入，不得截留捐赠收入。</w:t>
      </w:r>
    </w:p>
    <w:p w14:paraId="745FE30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第二十四条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机构各项支出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须按照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学会财务管理相关制度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执行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。经费支出审批、经办人员和权限由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机构提出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提请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学会秘书处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批示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。审批人员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限1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人，非主任委员须主任委员出具委托函报学会备案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77E1CA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第七章 </w:t>
      </w:r>
      <w:r>
        <w:rPr>
          <w:rFonts w:hint="default" w:ascii="Times New Roman" w:hAnsi="Times New Roman" w:eastAsia="黑体" w:cs="Times New Roman"/>
          <w:sz w:val="32"/>
          <w:szCs w:val="32"/>
        </w:rPr>
        <w:t>监督管理</w:t>
      </w:r>
    </w:p>
    <w:p w14:paraId="0B4ED10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第二十五条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制定符合《中国计量测试学会章程》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要求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的工作细则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等制度文件，但不得制定章程文件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其制定的工作制度须经学会批准后方可施行。</w:t>
      </w:r>
    </w:p>
    <w:p w14:paraId="70ACA3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第二十六条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未经学会授权或者批准，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机构不得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以学会名义进行活动，不得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与其它民事主体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合作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开展活动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不得接收捐赠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45B1EC0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第二十七条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机构须认真贯彻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学会理事会（常务理事会）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的决议，接受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秘书处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领导和管理，支持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秘书处的工作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完成其交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的任务。</w:t>
      </w:r>
    </w:p>
    <w:p w14:paraId="0311242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第二十八条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机构开展活动是学会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活动重要组成部分，应及时向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提交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活动总结、新闻稿、照片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论文集等资料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机构公开发行或内部发行的书刊资料应送学会存档。</w:t>
      </w:r>
    </w:p>
    <w:p w14:paraId="778EC98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第二十九条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机构每年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12月份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向学会秘书处报送本年度工作总结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经费收支情况、会员发展情况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下一年度工作计划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包含拟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举办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重要学术活动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等）。</w:t>
      </w:r>
    </w:p>
    <w:p w14:paraId="24DFBD0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第三十条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有条件的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可以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成立党的基层组织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归学会党组织领导。</w:t>
      </w:r>
    </w:p>
    <w:p w14:paraId="2A12762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第三十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机构负责人、秘书长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按要求积极参加学会组织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活动，有特殊原因不能参加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，应提前向学会秘书处请假，并派代表参加。</w:t>
      </w:r>
    </w:p>
    <w:p w14:paraId="3D42F1E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第三十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学会每年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对分支机构进行年审，建立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有进有出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优胜劣汰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的动态调整机制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存在以下问题的，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视情节轻重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给于警示告诫谈话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、责令整改、撤换主要负责人、暂停活动等措施进行纠正；对不能按要求纠正的分支机构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按学会有关规定进行撤销。</w:t>
      </w:r>
    </w:p>
    <w:p w14:paraId="18BD6B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违反国家有关规定擅自冠以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等名称开展活动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1147160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非法刻制印章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4B9855B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违反国家有关规定或不按审批业务范围和工作任务开展活动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34A645E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未经学会批准，擅自在国内外开展各类活动与合作，造成严重后果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0A34A53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由于组织不当，举办活动导致不良后果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0C2519F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）违规开展评比达标表彰活动的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060DC1D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连续两年未主办开展相关学术活动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797F8AB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八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不按规定报送年度工作总结和下年度工作计划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无故不参加学会年审或在年审中弄虚作假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76464DD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擅自开立银行基本账户、擅自截留、转让分支机构各项收入、违反学会财务管理制度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3AC8ED5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对学会交办事物拒不执行或不按规定接受监督、检查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6CA950F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620" w:leftChars="304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十一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其他违反法律法规或学会章程有关行为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369461E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center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第八章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</w:rPr>
        <w:t>变更、注销、撤销</w:t>
      </w:r>
    </w:p>
    <w:p w14:paraId="2680A9C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第三十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分支机构的名称、负责人、办公地点等信息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变更应向学会提交下列文件：</w:t>
      </w:r>
    </w:p>
    <w:p w14:paraId="554888C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机构主任签署的变更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请示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6E3012D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机构关于变更事项的会议决议；</w:t>
      </w:r>
    </w:p>
    <w:p w14:paraId="45FF026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负责人变更的须提交继任人选的基本情况及身份证明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05D5A21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）名称变更需提交新名称及新工作细则等；</w:t>
      </w:r>
    </w:p>
    <w:p w14:paraId="53642EA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办公地点变更的须提交新工作场所产权或使用权证明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08D3EF3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620" w:leftChars="304" w:firstLine="0" w:firstLineChars="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第三十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机构注销提供下列文件：</w:t>
      </w:r>
    </w:p>
    <w:p w14:paraId="2F2BD37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机构主任签署的注销申请；</w:t>
      </w:r>
    </w:p>
    <w:p w14:paraId="2BFE390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机构关于注销的会议决议。</w:t>
      </w:r>
    </w:p>
    <w:p w14:paraId="27702CB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第三十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机构撤销由学会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秘书处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结果，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向理事会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常务理事会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提出撤销建议，审议通过后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由秘书处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向该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机构下达撤销决定。</w:t>
      </w:r>
    </w:p>
    <w:p w14:paraId="02DF298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第三十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机构变更、注销、撤销须理事会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常务理事会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审议通过。</w:t>
      </w:r>
    </w:p>
    <w:p w14:paraId="6F05E7F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0" w:firstLineChars="0"/>
        <w:jc w:val="center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第九章 </w:t>
      </w:r>
      <w:r>
        <w:rPr>
          <w:rFonts w:hint="default" w:ascii="Times New Roman" w:hAnsi="Times New Roman" w:eastAsia="黑体" w:cs="Times New Roman"/>
          <w:sz w:val="32"/>
          <w:szCs w:val="32"/>
        </w:rPr>
        <w:t>附则</w:t>
      </w:r>
    </w:p>
    <w:p w14:paraId="58ABE7C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第三十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本办法是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分支（代表）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机构制定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相关制度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的依据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3E611BA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第三十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八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本办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于X月X日经学会第八届第X次理事会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审议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通过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118FD4E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第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三十九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本办法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解释权由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学会秘书处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负责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207062D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第四十条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本办法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自发布之日起执行，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原制定的《中国计量测试学会分支机构管理办法》同时废止。</w:t>
      </w:r>
    </w:p>
    <w:p w14:paraId="5E2EF2A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3DF20F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分支机构申请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表</w:t>
      </w:r>
    </w:p>
    <w:p w14:paraId="68BF3A1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28" w:firstLineChars="200"/>
        <w:jc w:val="both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2.主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发起人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信息表</w:t>
      </w:r>
    </w:p>
    <w:p w14:paraId="4BB7288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570" w:firstLineChars="500"/>
        <w:jc w:val="both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发起单位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信息表</w:t>
      </w:r>
    </w:p>
    <w:p w14:paraId="57423A5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570" w:firstLineChars="5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拟任负责人推荐表</w:t>
      </w:r>
    </w:p>
    <w:p w14:paraId="6D81B6D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570" w:firstLineChars="5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委员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名单</w:t>
      </w:r>
    </w:p>
    <w:p w14:paraId="1A666D9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570" w:firstLineChars="5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代表机构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申请书</w:t>
      </w:r>
    </w:p>
    <w:p w14:paraId="7347B28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570" w:firstLineChars="5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拟任负责人推荐表</w:t>
      </w:r>
    </w:p>
    <w:p w14:paraId="27F4340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570" w:firstLineChars="5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拟用工作人员名单</w:t>
      </w:r>
    </w:p>
    <w:p w14:paraId="1040980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570" w:firstLineChars="5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9.分支（代表）机构会议/培训申请表</w:t>
      </w:r>
    </w:p>
    <w:p w14:paraId="065EBBD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1864" w:leftChars="760" w:hanging="314" w:hangingChars="1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10.信息发布审批单</w:t>
      </w:r>
    </w:p>
    <w:p w14:paraId="0FD01178"/>
    <w:sectPr>
      <w:pgSz w:w="11906" w:h="16838"/>
      <w:pgMar w:top="1984" w:right="1474" w:bottom="1644" w:left="1474" w:header="851" w:footer="992" w:gutter="0"/>
      <w:paperSrc/>
      <w:cols w:space="0" w:num="1"/>
      <w:rtlGutter w:val="0"/>
      <w:docGrid w:type="linesAndChars" w:linePitch="287" w:charSpace="-131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1297C6"/>
    <w:multiLevelType w:val="singleLevel"/>
    <w:tmpl w:val="941297C6"/>
    <w:lvl w:ilvl="0" w:tentative="0">
      <w:start w:val="1"/>
      <w:numFmt w:val="decimal"/>
      <w:suff w:val="nothing"/>
      <w:lvlText w:val="%1."/>
      <w:lvlJc w:val="left"/>
      <w:pPr>
        <w:ind w:left="800" w:firstLine="0"/>
      </w:pPr>
    </w:lvl>
  </w:abstractNum>
  <w:abstractNum w:abstractNumId="1">
    <w:nsid w:val="229428AA"/>
    <w:multiLevelType w:val="singleLevel"/>
    <w:tmpl w:val="229428AA"/>
    <w:lvl w:ilvl="0" w:tentative="0">
      <w:start w:val="12"/>
      <w:numFmt w:val="chineseCounting"/>
      <w:suff w:val="space"/>
      <w:lvlText w:val="第%1条"/>
      <w:lvlJc w:val="left"/>
      <w:rPr>
        <w:rFonts w:hint="eastAsia"/>
        <w:b/>
        <w:bCs/>
      </w:rPr>
    </w:lvl>
  </w:abstractNum>
  <w:abstractNum w:abstractNumId="2">
    <w:nsid w:val="2DDCFBC9"/>
    <w:multiLevelType w:val="singleLevel"/>
    <w:tmpl w:val="2DDCFBC9"/>
    <w:lvl w:ilvl="0" w:tentative="0">
      <w:start w:val="1"/>
      <w:numFmt w:val="decimal"/>
      <w:suff w:val="nothing"/>
      <w:lvlText w:val="%1."/>
      <w:lvlJc w:val="left"/>
      <w:pPr>
        <w:ind w:left="800" w:firstLine="0"/>
      </w:pPr>
    </w:lvl>
  </w:abstractNum>
  <w:abstractNum w:abstractNumId="3">
    <w:nsid w:val="6611C3EF"/>
    <w:multiLevelType w:val="singleLevel"/>
    <w:tmpl w:val="6611C3E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2"/>
  <w:drawingGridVerticalSpacing w:val="144"/>
  <w:displayHorizontalDrawingGridEvery w:val="2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2232A"/>
    <w:rsid w:val="64C5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2024-12-04T00:32:00Z</dcterms:created>
  <dc:creator>user</dc:creator>
  <cp:lastModifiedBy>Waiting</cp:lastModifiedBy>
  <dcterms:modified xsi:type="dcterms:W3CDTF">2025-03-20T08:01:24Z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667FCA9220C2414CBDC736C860DD1C5D_12</vt:lpwstr>
  </property>
  <property fmtid="{D5CDD505-2E9C-101B-9397-08002B2CF9AE}" pid="4" name="KSOTemplateDocerSaveRecord">
    <vt:lpwstr>eyJoZGlkIjoiY2ZmYmMzM2YzOWViNDY0ZDVkNzY2MDc3ZmVlNzM1YzEiLCJ1c2VySWQiOiI2NDk3MzE3MzAifQ==</vt:lpwstr>
  </property>
</Properties>
</file>